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ECE6D" w14:textId="77777777"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14:paraId="0EC1ED50" w14:textId="77777777"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14:paraId="40B9D501" w14:textId="77777777"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14:paraId="342D5105" w14:textId="77777777"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14:paraId="4989F57F" w14:textId="77777777"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56607B">
        <w:rPr>
          <w:rFonts w:ascii="Arial" w:hAnsi="Arial" w:cs="Arial"/>
          <w:b/>
        </w:rPr>
        <w:t xml:space="preserve"> na 2022</w:t>
      </w:r>
      <w:r w:rsidR="002125D2">
        <w:rPr>
          <w:rFonts w:ascii="Arial" w:hAnsi="Arial" w:cs="Arial"/>
          <w:b/>
        </w:rPr>
        <w:t xml:space="preserve"> r.</w:t>
      </w:r>
      <w:r w:rsidR="000454A9">
        <w:rPr>
          <w:rFonts w:ascii="Arial" w:hAnsi="Arial" w:cs="Arial"/>
          <w:b/>
        </w:rPr>
        <w:t xml:space="preserve"> </w:t>
      </w:r>
    </w:p>
    <w:p w14:paraId="4C9BEA51" w14:textId="77777777"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14:paraId="147915D2" w14:textId="77777777" w:rsidR="000F6A29" w:rsidRDefault="000454A9" w:rsidP="000F6A29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TRUDNE DOJAZDY</w:t>
      </w:r>
      <w:r w:rsidR="00A96875">
        <w:rPr>
          <w:rFonts w:ascii="Arial" w:hAnsi="Arial" w:cs="Arial"/>
          <w:b/>
          <w:sz w:val="28"/>
          <w:szCs w:val="28"/>
          <w:u w:val="single"/>
        </w:rPr>
        <w:t xml:space="preserve"> 1</w:t>
      </w:r>
    </w:p>
    <w:p w14:paraId="0446DE74" w14:textId="77777777" w:rsidR="000454A9" w:rsidRPr="00186BEF" w:rsidRDefault="000454A9" w:rsidP="00186BEF">
      <w:pPr>
        <w:spacing w:line="240" w:lineRule="auto"/>
        <w:rPr>
          <w:rFonts w:ascii="Arial" w:hAnsi="Arial" w:cs="Arial"/>
          <w:b/>
          <w:sz w:val="24"/>
          <w:szCs w:val="24"/>
        </w:rPr>
      </w:pPr>
    </w:p>
    <w:p w14:paraId="2DD0AE5B" w14:textId="77777777" w:rsidR="000454A9" w:rsidRDefault="000454A9" w:rsidP="000454A9">
      <w:pPr>
        <w:pStyle w:val="Akapitzlist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39BDA4F6" w14:textId="3210EB03" w:rsidR="000454A9" w:rsidRPr="00FA2374" w:rsidRDefault="000454A9" w:rsidP="00186BEF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PORĘBA ŻEGOTY </w:t>
      </w:r>
      <w:r w:rsidRPr="000454A9">
        <w:rPr>
          <w:rFonts w:ascii="Arial" w:hAnsi="Arial" w:cs="Arial"/>
        </w:rPr>
        <w:t>ul. Sarni Stok, ul. Wyspiańskiego</w:t>
      </w:r>
      <w:r w:rsidR="00B50B70">
        <w:rPr>
          <w:rFonts w:ascii="Arial" w:hAnsi="Arial" w:cs="Arial"/>
        </w:rPr>
        <w:t xml:space="preserve"> </w:t>
      </w:r>
      <w:r w:rsidR="00B50B70" w:rsidRPr="00FA2374">
        <w:rPr>
          <w:rFonts w:ascii="Arial" w:hAnsi="Arial" w:cs="Arial"/>
        </w:rPr>
        <w:t>2,5,6</w:t>
      </w:r>
      <w:r w:rsidRPr="000454A9">
        <w:rPr>
          <w:rFonts w:ascii="Arial" w:hAnsi="Arial" w:cs="Arial"/>
        </w:rPr>
        <w:t>, ul. Na Wzgórzu, ul. Pejzażowa, ul. Owocowa, ul. Św. Marcina, ul. Sienna</w:t>
      </w:r>
      <w:r w:rsidR="00122D85">
        <w:rPr>
          <w:rFonts w:ascii="Arial" w:hAnsi="Arial" w:cs="Arial"/>
        </w:rPr>
        <w:t>, ul. Za Dworem 17, ul. Anielec 4, Przy Galerii 3</w:t>
      </w:r>
      <w:r w:rsidR="00B50B70">
        <w:rPr>
          <w:rFonts w:ascii="Arial" w:hAnsi="Arial" w:cs="Arial"/>
        </w:rPr>
        <w:t xml:space="preserve">, </w:t>
      </w:r>
      <w:r w:rsidR="00B50B70" w:rsidRPr="00FA2374">
        <w:rPr>
          <w:rFonts w:ascii="Arial" w:hAnsi="Arial" w:cs="Arial"/>
        </w:rPr>
        <w:t>ul. Leśny Zakątek, ul. Cyprysowa</w:t>
      </w:r>
      <w:r w:rsidR="002630AB">
        <w:rPr>
          <w:rFonts w:ascii="Arial" w:hAnsi="Arial" w:cs="Arial"/>
        </w:rPr>
        <w:t>, ul. Skalista 13</w:t>
      </w:r>
    </w:p>
    <w:p w14:paraId="3B6E4B48" w14:textId="77777777" w:rsidR="000454A9" w:rsidRDefault="000454A9" w:rsidP="000454A9">
      <w:pPr>
        <w:pStyle w:val="Akapitzlist"/>
        <w:spacing w:line="240" w:lineRule="auto"/>
        <w:rPr>
          <w:rFonts w:ascii="Arial" w:hAnsi="Arial" w:cs="Arial"/>
          <w:b/>
          <w:sz w:val="24"/>
          <w:szCs w:val="24"/>
        </w:rPr>
      </w:pPr>
    </w:p>
    <w:p w14:paraId="114AE1CD" w14:textId="77777777" w:rsidR="005137FF" w:rsidRDefault="000454A9" w:rsidP="000454A9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 xml:space="preserve">KWACZAŁA, </w:t>
      </w:r>
      <w:r w:rsidRPr="000454A9">
        <w:rPr>
          <w:rFonts w:ascii="Arial" w:hAnsi="Arial" w:cs="Arial"/>
        </w:rPr>
        <w:t>ul. Kamionka Duża, ul. Polna, ul. Kamionka Mała, ul. Stroma, ul. Widokowa, ul. Jana Pawła II, ul. Gródek</w:t>
      </w:r>
      <w:r w:rsidR="00122D85">
        <w:rPr>
          <w:rFonts w:ascii="Arial" w:hAnsi="Arial" w:cs="Arial"/>
        </w:rPr>
        <w:t>, ul. Wrzosowa 3</w:t>
      </w:r>
      <w:r w:rsidR="002A7B70" w:rsidRPr="000454A9">
        <w:rPr>
          <w:rFonts w:ascii="Arial" w:hAnsi="Arial" w:cs="Arial"/>
          <w:sz w:val="24"/>
          <w:szCs w:val="24"/>
        </w:rPr>
        <w:tab/>
      </w:r>
    </w:p>
    <w:p w14:paraId="00C52462" w14:textId="77777777" w:rsidR="000454A9" w:rsidRPr="000454A9" w:rsidRDefault="000454A9" w:rsidP="000454A9">
      <w:pPr>
        <w:pStyle w:val="Akapitzlist"/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14:paraId="1B01660D" w14:textId="77777777" w:rsidTr="00B04F8F">
        <w:trPr>
          <w:trHeight w:val="479"/>
        </w:trPr>
        <w:tc>
          <w:tcPr>
            <w:tcW w:w="1097" w:type="dxa"/>
            <w:vAlign w:val="center"/>
          </w:tcPr>
          <w:p w14:paraId="26116BD7" w14:textId="77777777"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14:paraId="0562DF57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14:paraId="3D1ECF7B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14:paraId="620A6CB9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14:paraId="44F9DEDB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14:paraId="40E755BE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14:paraId="05D1403B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14:paraId="4799C19E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14:paraId="70A5AE5A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14:paraId="1F1E9860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14:paraId="73C86114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14:paraId="69414409" w14:textId="77777777"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14:paraId="07DBEC35" w14:textId="77777777"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14:paraId="7FAD13C4" w14:textId="77777777" w:rsidTr="00186BEF">
        <w:trPr>
          <w:trHeight w:val="415"/>
        </w:trPr>
        <w:tc>
          <w:tcPr>
            <w:tcW w:w="1097" w:type="dxa"/>
            <w:vAlign w:val="center"/>
          </w:tcPr>
          <w:p w14:paraId="1FB4CE6D" w14:textId="77777777"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14:paraId="765FECEF" w14:textId="77777777" w:rsidR="00821F79" w:rsidRPr="001B2E20" w:rsidRDefault="00715D0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</w:tc>
        <w:tc>
          <w:tcPr>
            <w:tcW w:w="797" w:type="dxa"/>
            <w:vAlign w:val="center"/>
          </w:tcPr>
          <w:p w14:paraId="591175A6" w14:textId="77777777" w:rsidR="00821F79" w:rsidRPr="001B2E20" w:rsidRDefault="00715D0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799" w:type="dxa"/>
            <w:vAlign w:val="center"/>
          </w:tcPr>
          <w:p w14:paraId="0DDB3FA5" w14:textId="77777777" w:rsidR="00821F79" w:rsidRPr="001B2E20" w:rsidRDefault="00715D0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</w:t>
            </w:r>
          </w:p>
        </w:tc>
        <w:tc>
          <w:tcPr>
            <w:tcW w:w="799" w:type="dxa"/>
            <w:vAlign w:val="center"/>
          </w:tcPr>
          <w:p w14:paraId="2F25445B" w14:textId="77777777" w:rsidR="00186BEF" w:rsidRDefault="00715D0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14:paraId="43BC1F5D" w14:textId="77777777" w:rsidR="00715D05" w:rsidRPr="001B2E20" w:rsidRDefault="00715D0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98" w:type="dxa"/>
            <w:vAlign w:val="center"/>
          </w:tcPr>
          <w:p w14:paraId="230C177E" w14:textId="77777777" w:rsidR="00186BEF" w:rsidRDefault="00715D0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14:paraId="21EDF50C" w14:textId="77777777" w:rsidR="00715D05" w:rsidRPr="001B2E20" w:rsidRDefault="00715D0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800" w:type="dxa"/>
            <w:vAlign w:val="center"/>
          </w:tcPr>
          <w:p w14:paraId="40DE90A5" w14:textId="77777777" w:rsidR="00186BEF" w:rsidRDefault="00715D0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14:paraId="355FE821" w14:textId="77777777" w:rsidR="00715D05" w:rsidRPr="001B2E20" w:rsidRDefault="00715D0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804" w:type="dxa"/>
            <w:vAlign w:val="center"/>
          </w:tcPr>
          <w:p w14:paraId="3B58F9D4" w14:textId="77777777" w:rsidR="00186BEF" w:rsidRDefault="00715D0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14:paraId="5F750A90" w14:textId="77777777" w:rsidR="00715D05" w:rsidRPr="001B2E20" w:rsidRDefault="00715D0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803" w:type="dxa"/>
            <w:vAlign w:val="center"/>
          </w:tcPr>
          <w:p w14:paraId="28231A45" w14:textId="77777777" w:rsidR="00186BEF" w:rsidRDefault="00715D0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14:paraId="65B38861" w14:textId="77777777" w:rsidR="00715D05" w:rsidRDefault="00715D0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14:paraId="3383DDBC" w14:textId="77777777" w:rsidR="00715D05" w:rsidRPr="001B2E20" w:rsidRDefault="00715D0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9" w:type="dxa"/>
            <w:vAlign w:val="center"/>
          </w:tcPr>
          <w:p w14:paraId="64DE4FBC" w14:textId="77777777" w:rsidR="00186BEF" w:rsidRDefault="00715D05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14:paraId="3FA5C25A" w14:textId="77777777" w:rsidR="00715D05" w:rsidRPr="001B2E20" w:rsidRDefault="00715D05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8" w:type="dxa"/>
            <w:vAlign w:val="center"/>
          </w:tcPr>
          <w:p w14:paraId="551DD57B" w14:textId="77777777" w:rsidR="00186BEF" w:rsidRDefault="00715D0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14:paraId="7493A0E7" w14:textId="77777777" w:rsidR="00715D05" w:rsidRPr="001B2E20" w:rsidRDefault="00715D0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800" w:type="dxa"/>
            <w:vAlign w:val="center"/>
          </w:tcPr>
          <w:p w14:paraId="5E90BA39" w14:textId="77777777" w:rsidR="005F67A1" w:rsidRPr="001B2E20" w:rsidRDefault="00715D05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</w:t>
            </w:r>
          </w:p>
        </w:tc>
        <w:tc>
          <w:tcPr>
            <w:tcW w:w="794" w:type="dxa"/>
            <w:vAlign w:val="center"/>
          </w:tcPr>
          <w:p w14:paraId="714503BB" w14:textId="77777777" w:rsidR="005F67A1" w:rsidRPr="001B2E20" w:rsidRDefault="00715D05" w:rsidP="00186B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</w:tc>
      </w:tr>
    </w:tbl>
    <w:p w14:paraId="2DDC49B4" w14:textId="77777777"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14:paraId="77044FD6" w14:textId="77777777" w:rsidR="00B77DFE" w:rsidRDefault="00B77DFE" w:rsidP="00101DA1">
      <w:pPr>
        <w:spacing w:line="240" w:lineRule="auto"/>
        <w:contextualSpacing/>
        <w:rPr>
          <w:rFonts w:ascii="Arial" w:hAnsi="Arial" w:cs="Arial"/>
          <w:b/>
        </w:rPr>
      </w:pPr>
    </w:p>
    <w:p w14:paraId="7B77AF96" w14:textId="77777777" w:rsidR="00705ADD" w:rsidRDefault="00705ADD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</w:rPr>
        <w:t>Informujemy, że we wskazanych powyżej terminach zbierane są jednocześnie wszystkie frakcje odpadów!!!!</w:t>
      </w:r>
    </w:p>
    <w:p w14:paraId="39980E98" w14:textId="77777777"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1974B5DD" w14:textId="77777777"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14:paraId="2D718E31" w14:textId="77777777" w:rsidR="00313A0C" w:rsidRPr="000660B6" w:rsidRDefault="000660B6" w:rsidP="000660B6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>Kosze i odpady segregowane proszę wystawiać do godz 7,00</w:t>
      </w:r>
    </w:p>
    <w:p w14:paraId="7868BC66" w14:textId="77777777" w:rsidR="000660B6" w:rsidRPr="000660B6" w:rsidRDefault="000660B6" w:rsidP="000660B6">
      <w:pPr>
        <w:pStyle w:val="Akapitzlist"/>
        <w:spacing w:line="240" w:lineRule="auto"/>
        <w:rPr>
          <w:rFonts w:ascii="Arial" w:hAnsi="Arial" w:cs="Arial"/>
          <w:b/>
        </w:rPr>
      </w:pPr>
    </w:p>
    <w:p w14:paraId="651083A6" w14:textId="77777777" w:rsidR="008E075B" w:rsidRPr="008E075B" w:rsidRDefault="000660B6" w:rsidP="008E075B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>Punkt selektywnej zbiórki odpadów (PSZOK) zlokalizowany w miejscowości Alwernia, ul</w:t>
      </w:r>
      <w:r w:rsidR="008E075B">
        <w:rPr>
          <w:rFonts w:ascii="Arial" w:hAnsi="Arial" w:cs="Arial"/>
          <w:b/>
        </w:rPr>
        <w:t>.</w:t>
      </w:r>
    </w:p>
    <w:p w14:paraId="4597550A" w14:textId="77777777" w:rsidR="000660B6" w:rsidRDefault="000660B6" w:rsidP="00705ADD">
      <w:pPr>
        <w:pStyle w:val="Akapitzlist"/>
        <w:spacing w:line="240" w:lineRule="auto"/>
        <w:ind w:left="1485"/>
        <w:rPr>
          <w:rFonts w:ascii="Arial" w:hAnsi="Arial" w:cs="Arial"/>
          <w:b/>
        </w:rPr>
      </w:pPr>
      <w:r w:rsidRPr="008E075B">
        <w:rPr>
          <w:rFonts w:ascii="Arial" w:hAnsi="Arial" w:cs="Arial"/>
          <w:b/>
        </w:rPr>
        <w:t>Krasickiego 16 – czynny:</w:t>
      </w:r>
    </w:p>
    <w:p w14:paraId="59A64363" w14:textId="77777777" w:rsidR="00705ADD" w:rsidRPr="008E075B" w:rsidRDefault="00705ADD" w:rsidP="00705ADD">
      <w:pPr>
        <w:pStyle w:val="Akapitzlist"/>
        <w:spacing w:line="240" w:lineRule="auto"/>
        <w:ind w:left="1485"/>
        <w:rPr>
          <w:rFonts w:ascii="Arial" w:hAnsi="Arial" w:cs="Arial"/>
          <w:b/>
        </w:rPr>
      </w:pPr>
    </w:p>
    <w:p w14:paraId="5A74163D" w14:textId="77777777" w:rsidR="000660B6" w:rsidRPr="008E075B" w:rsidRDefault="008E075B" w:rsidP="008E075B">
      <w:pPr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="000660B6" w:rsidRPr="008E075B">
        <w:rPr>
          <w:rFonts w:ascii="Arial" w:hAnsi="Arial" w:cs="Arial"/>
          <w:b/>
          <w:sz w:val="20"/>
          <w:szCs w:val="20"/>
        </w:rPr>
        <w:t>Wtorek od 12.</w:t>
      </w:r>
      <w:r>
        <w:rPr>
          <w:rFonts w:ascii="Arial" w:hAnsi="Arial" w:cs="Arial"/>
          <w:b/>
          <w:sz w:val="20"/>
          <w:szCs w:val="20"/>
        </w:rPr>
        <w:t xml:space="preserve">00 </w:t>
      </w:r>
      <w:r w:rsidR="000660B6" w:rsidRPr="008E075B">
        <w:rPr>
          <w:rFonts w:ascii="Arial" w:hAnsi="Arial" w:cs="Arial"/>
          <w:b/>
          <w:sz w:val="20"/>
          <w:szCs w:val="20"/>
        </w:rPr>
        <w:t>do 18.00</w:t>
      </w:r>
    </w:p>
    <w:p w14:paraId="328603DE" w14:textId="77777777" w:rsidR="000660B6" w:rsidRPr="000660B6" w:rsidRDefault="000660B6" w:rsidP="008E075B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8E075B">
        <w:rPr>
          <w:rFonts w:ascii="Arial" w:hAnsi="Arial" w:cs="Arial"/>
          <w:b/>
          <w:sz w:val="20"/>
          <w:szCs w:val="20"/>
        </w:rPr>
        <w:t xml:space="preserve"> </w:t>
      </w:r>
      <w:r w:rsidRPr="000660B6">
        <w:rPr>
          <w:rFonts w:ascii="Arial" w:hAnsi="Arial" w:cs="Arial"/>
          <w:b/>
          <w:sz w:val="20"/>
          <w:szCs w:val="20"/>
        </w:rPr>
        <w:t>Środa od 8.00 do 12.00</w:t>
      </w:r>
    </w:p>
    <w:p w14:paraId="5A4F3017" w14:textId="77777777" w:rsidR="000660B6" w:rsidRPr="008E075B" w:rsidRDefault="008E075B" w:rsidP="008E075B">
      <w:pPr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E075B">
        <w:rPr>
          <w:rFonts w:ascii="Arial" w:hAnsi="Arial" w:cs="Arial"/>
          <w:b/>
          <w:sz w:val="20"/>
          <w:szCs w:val="20"/>
        </w:rPr>
        <w:t xml:space="preserve"> </w:t>
      </w:r>
      <w:r w:rsidR="000660B6" w:rsidRPr="008E075B">
        <w:rPr>
          <w:rFonts w:ascii="Arial" w:hAnsi="Arial" w:cs="Arial"/>
          <w:b/>
          <w:sz w:val="20"/>
          <w:szCs w:val="20"/>
        </w:rPr>
        <w:t>Czwartek od 12.00 do 18.00</w:t>
      </w:r>
    </w:p>
    <w:p w14:paraId="2AF4D765" w14:textId="77777777" w:rsidR="000660B6" w:rsidRPr="000660B6" w:rsidRDefault="008E075B" w:rsidP="000660B6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0660B6" w:rsidRPr="000660B6">
        <w:rPr>
          <w:rFonts w:ascii="Arial" w:hAnsi="Arial" w:cs="Arial"/>
          <w:b/>
          <w:sz w:val="20"/>
          <w:szCs w:val="20"/>
        </w:rPr>
        <w:t>Sobota od 8.00 do 12.00</w:t>
      </w:r>
    </w:p>
    <w:sectPr w:rsidR="000660B6" w:rsidRPr="000660B6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0342"/>
    <w:multiLevelType w:val="hybridMultilevel"/>
    <w:tmpl w:val="9FA8658A"/>
    <w:lvl w:ilvl="0" w:tplc="09964048">
      <w:start w:val="1"/>
      <w:numFmt w:val="upperRoman"/>
      <w:lvlText w:val="%1."/>
      <w:lvlJc w:val="left"/>
      <w:pPr>
        <w:ind w:left="148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 w15:restartNumberingAfterBreak="0">
    <w:nsid w:val="13EE566C"/>
    <w:multiLevelType w:val="hybridMultilevel"/>
    <w:tmpl w:val="605070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F914C0"/>
    <w:multiLevelType w:val="hybridMultilevel"/>
    <w:tmpl w:val="94AE3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61EC4"/>
    <w:multiLevelType w:val="hybridMultilevel"/>
    <w:tmpl w:val="B032094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3AFA"/>
    <w:rsid w:val="0001452E"/>
    <w:rsid w:val="00031021"/>
    <w:rsid w:val="00034F2E"/>
    <w:rsid w:val="000454A9"/>
    <w:rsid w:val="000660B6"/>
    <w:rsid w:val="00071A90"/>
    <w:rsid w:val="000771BF"/>
    <w:rsid w:val="00083C0F"/>
    <w:rsid w:val="000A3183"/>
    <w:rsid w:val="000A3BDC"/>
    <w:rsid w:val="000B44B5"/>
    <w:rsid w:val="000C4679"/>
    <w:rsid w:val="000D34A0"/>
    <w:rsid w:val="000F26C3"/>
    <w:rsid w:val="000F6A29"/>
    <w:rsid w:val="00101DA1"/>
    <w:rsid w:val="0010268B"/>
    <w:rsid w:val="0012240B"/>
    <w:rsid w:val="00122D85"/>
    <w:rsid w:val="00127368"/>
    <w:rsid w:val="00157B26"/>
    <w:rsid w:val="00157D04"/>
    <w:rsid w:val="00174BEE"/>
    <w:rsid w:val="0018229D"/>
    <w:rsid w:val="001845DA"/>
    <w:rsid w:val="00186BEF"/>
    <w:rsid w:val="001B5582"/>
    <w:rsid w:val="001B72CF"/>
    <w:rsid w:val="001D050A"/>
    <w:rsid w:val="001E04F2"/>
    <w:rsid w:val="001F7A39"/>
    <w:rsid w:val="0020473E"/>
    <w:rsid w:val="002125D2"/>
    <w:rsid w:val="0023067E"/>
    <w:rsid w:val="00243E39"/>
    <w:rsid w:val="00250BE7"/>
    <w:rsid w:val="002630AB"/>
    <w:rsid w:val="00264AE3"/>
    <w:rsid w:val="002672D4"/>
    <w:rsid w:val="0027320D"/>
    <w:rsid w:val="0027757C"/>
    <w:rsid w:val="00287726"/>
    <w:rsid w:val="00290954"/>
    <w:rsid w:val="0029317B"/>
    <w:rsid w:val="002A535D"/>
    <w:rsid w:val="002A7B70"/>
    <w:rsid w:val="002B3E4E"/>
    <w:rsid w:val="002B6A21"/>
    <w:rsid w:val="002E2481"/>
    <w:rsid w:val="002F0E9B"/>
    <w:rsid w:val="002F1E83"/>
    <w:rsid w:val="00301521"/>
    <w:rsid w:val="0030753C"/>
    <w:rsid w:val="00313A0C"/>
    <w:rsid w:val="0031502C"/>
    <w:rsid w:val="00326317"/>
    <w:rsid w:val="0037397F"/>
    <w:rsid w:val="00374A77"/>
    <w:rsid w:val="00392BF1"/>
    <w:rsid w:val="003B5F9C"/>
    <w:rsid w:val="003C3CF3"/>
    <w:rsid w:val="003D1D61"/>
    <w:rsid w:val="004048B5"/>
    <w:rsid w:val="00425151"/>
    <w:rsid w:val="004263BA"/>
    <w:rsid w:val="00450DB7"/>
    <w:rsid w:val="00455AF4"/>
    <w:rsid w:val="00455D1D"/>
    <w:rsid w:val="00463F3C"/>
    <w:rsid w:val="00480AC5"/>
    <w:rsid w:val="00482A8F"/>
    <w:rsid w:val="00483A09"/>
    <w:rsid w:val="00484848"/>
    <w:rsid w:val="00494833"/>
    <w:rsid w:val="004A311E"/>
    <w:rsid w:val="004F1E58"/>
    <w:rsid w:val="004F5973"/>
    <w:rsid w:val="004F6AAC"/>
    <w:rsid w:val="004F731E"/>
    <w:rsid w:val="005137FF"/>
    <w:rsid w:val="00531A7D"/>
    <w:rsid w:val="00545639"/>
    <w:rsid w:val="00545A2D"/>
    <w:rsid w:val="0056607B"/>
    <w:rsid w:val="0056611B"/>
    <w:rsid w:val="005A5937"/>
    <w:rsid w:val="005A666D"/>
    <w:rsid w:val="005D3189"/>
    <w:rsid w:val="005F67A1"/>
    <w:rsid w:val="0060314E"/>
    <w:rsid w:val="006354FA"/>
    <w:rsid w:val="0066193E"/>
    <w:rsid w:val="00680E41"/>
    <w:rsid w:val="00685E8F"/>
    <w:rsid w:val="006952BD"/>
    <w:rsid w:val="006967D2"/>
    <w:rsid w:val="006A68B9"/>
    <w:rsid w:val="006F7092"/>
    <w:rsid w:val="00705ADD"/>
    <w:rsid w:val="00715D05"/>
    <w:rsid w:val="007566BF"/>
    <w:rsid w:val="00764700"/>
    <w:rsid w:val="007A0FE4"/>
    <w:rsid w:val="007B15C8"/>
    <w:rsid w:val="007C0CDE"/>
    <w:rsid w:val="007C359F"/>
    <w:rsid w:val="007C727E"/>
    <w:rsid w:val="007D4DA9"/>
    <w:rsid w:val="007F7786"/>
    <w:rsid w:val="00802631"/>
    <w:rsid w:val="00806F77"/>
    <w:rsid w:val="00821F79"/>
    <w:rsid w:val="00832BF0"/>
    <w:rsid w:val="00843336"/>
    <w:rsid w:val="00877D48"/>
    <w:rsid w:val="008821B5"/>
    <w:rsid w:val="0088655D"/>
    <w:rsid w:val="008B4417"/>
    <w:rsid w:val="008C0BE4"/>
    <w:rsid w:val="008C2507"/>
    <w:rsid w:val="008D28E8"/>
    <w:rsid w:val="008E075B"/>
    <w:rsid w:val="008F0A6F"/>
    <w:rsid w:val="0090345B"/>
    <w:rsid w:val="00904248"/>
    <w:rsid w:val="00937B04"/>
    <w:rsid w:val="00951998"/>
    <w:rsid w:val="00966920"/>
    <w:rsid w:val="00972ADB"/>
    <w:rsid w:val="00981767"/>
    <w:rsid w:val="009D4A36"/>
    <w:rsid w:val="00A45C28"/>
    <w:rsid w:val="00A71997"/>
    <w:rsid w:val="00A72BED"/>
    <w:rsid w:val="00A73C26"/>
    <w:rsid w:val="00A7690B"/>
    <w:rsid w:val="00A80A47"/>
    <w:rsid w:val="00A87353"/>
    <w:rsid w:val="00A903D6"/>
    <w:rsid w:val="00A96875"/>
    <w:rsid w:val="00AB548C"/>
    <w:rsid w:val="00AC321F"/>
    <w:rsid w:val="00AD2410"/>
    <w:rsid w:val="00AE3563"/>
    <w:rsid w:val="00AF1DA3"/>
    <w:rsid w:val="00AF54E2"/>
    <w:rsid w:val="00B02FB5"/>
    <w:rsid w:val="00B04F8F"/>
    <w:rsid w:val="00B16464"/>
    <w:rsid w:val="00B2621A"/>
    <w:rsid w:val="00B31AA9"/>
    <w:rsid w:val="00B40EF9"/>
    <w:rsid w:val="00B50B70"/>
    <w:rsid w:val="00B75E21"/>
    <w:rsid w:val="00B77DFE"/>
    <w:rsid w:val="00B8767D"/>
    <w:rsid w:val="00BB23D4"/>
    <w:rsid w:val="00BC0258"/>
    <w:rsid w:val="00BE5301"/>
    <w:rsid w:val="00BF78DC"/>
    <w:rsid w:val="00C1514E"/>
    <w:rsid w:val="00C15AA5"/>
    <w:rsid w:val="00C15C9D"/>
    <w:rsid w:val="00C61C3A"/>
    <w:rsid w:val="00C721B4"/>
    <w:rsid w:val="00C76442"/>
    <w:rsid w:val="00C90004"/>
    <w:rsid w:val="00CA245C"/>
    <w:rsid w:val="00CA75B8"/>
    <w:rsid w:val="00CB1DB2"/>
    <w:rsid w:val="00CB4DA3"/>
    <w:rsid w:val="00CB5226"/>
    <w:rsid w:val="00D02FF2"/>
    <w:rsid w:val="00D05603"/>
    <w:rsid w:val="00D26937"/>
    <w:rsid w:val="00D367B3"/>
    <w:rsid w:val="00D471D8"/>
    <w:rsid w:val="00D5072F"/>
    <w:rsid w:val="00D612AE"/>
    <w:rsid w:val="00D654B5"/>
    <w:rsid w:val="00D94B98"/>
    <w:rsid w:val="00DA0574"/>
    <w:rsid w:val="00DA36BC"/>
    <w:rsid w:val="00DC276F"/>
    <w:rsid w:val="00DC2C7C"/>
    <w:rsid w:val="00DC4047"/>
    <w:rsid w:val="00DD12AE"/>
    <w:rsid w:val="00DE43B4"/>
    <w:rsid w:val="00DF6626"/>
    <w:rsid w:val="00E104EF"/>
    <w:rsid w:val="00E30895"/>
    <w:rsid w:val="00E33AFA"/>
    <w:rsid w:val="00E35C77"/>
    <w:rsid w:val="00E55B2F"/>
    <w:rsid w:val="00E6449A"/>
    <w:rsid w:val="00E7245E"/>
    <w:rsid w:val="00E8134B"/>
    <w:rsid w:val="00E81E95"/>
    <w:rsid w:val="00E94475"/>
    <w:rsid w:val="00EB6EA8"/>
    <w:rsid w:val="00EC5EB3"/>
    <w:rsid w:val="00ED3C02"/>
    <w:rsid w:val="00EE4EDA"/>
    <w:rsid w:val="00EF47D8"/>
    <w:rsid w:val="00F16659"/>
    <w:rsid w:val="00F253CE"/>
    <w:rsid w:val="00F30207"/>
    <w:rsid w:val="00F367CC"/>
    <w:rsid w:val="00F42288"/>
    <w:rsid w:val="00F47649"/>
    <w:rsid w:val="00F52A49"/>
    <w:rsid w:val="00F65B00"/>
    <w:rsid w:val="00F7265B"/>
    <w:rsid w:val="00F757A4"/>
    <w:rsid w:val="00F96478"/>
    <w:rsid w:val="00FA2374"/>
    <w:rsid w:val="00FA4555"/>
    <w:rsid w:val="00FB360C"/>
    <w:rsid w:val="00FC3407"/>
    <w:rsid w:val="00FD30F1"/>
    <w:rsid w:val="00FD61DF"/>
    <w:rsid w:val="00FE6DA0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36072"/>
  <w15:docId w15:val="{E55DFFCC-B4F6-4C6A-A3AE-9F2839F5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A0A1AF-6519-4E25-89F8-77F802191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Urząd Miejski</cp:lastModifiedBy>
  <cp:revision>5</cp:revision>
  <cp:lastPrinted>2020-12-30T10:59:00Z</cp:lastPrinted>
  <dcterms:created xsi:type="dcterms:W3CDTF">2021-12-20T11:20:00Z</dcterms:created>
  <dcterms:modified xsi:type="dcterms:W3CDTF">2022-02-10T07:19:00Z</dcterms:modified>
</cp:coreProperties>
</file>